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Deine erste Million</w:t>
      </w:r>
    </w:p>
    <w:p>
      <w:pPr>
        <w:pStyle w:val="IntenseQuote"/>
      </w:pPr>
      <w:r>
        <w:t>Dieser Leitfaden zeigt Ihnen die Schritte zur finanziellen Unabhängigkeit.</w:t>
      </w:r>
    </w:p>
    <w:p>
      <w:pPr>
        <w:pStyle w:val="Heading2"/>
      </w:pPr>
      <w:r>
        <w:t>Kapitel 1: Zielsetzung</w:t>
      </w:r>
    </w:p>
    <w:p>
      <w:r>
        <w:t>Definieren Sie klare und erreichbare finanzielle Ziele.</w:t>
      </w:r>
    </w:p>
    <w:p>
      <w:r>
        <w:t>Setzen Sie sich Fristen für die Erreichung dieser Ziele.</w:t>
      </w:r>
    </w:p>
    <w:p>
      <w:pPr>
        <w:pStyle w:val="Heading2"/>
      </w:pPr>
      <w:r>
        <w:t>Kapitel 2: Investitionen</w:t>
      </w:r>
    </w:p>
    <w:p>
      <w:r>
        <w:t>Erforschen Sie potenzielle Investitionsmöglichkeiten wie Aktien, Immobilien und ETFs.</w:t>
      </w:r>
    </w:p>
    <w:p>
      <w:r>
        <w:t>Erstellen Sie ein diversifiziertes Portfolio.</w:t>
      </w:r>
    </w:p>
    <w:p>
      <w:pPr>
        <w:pStyle w:val="Heading2"/>
      </w:pPr>
      <w:r>
        <w:t>Kapitel 3: Disziplin und Durchhaltevermögen</w:t>
      </w:r>
    </w:p>
    <w:p>
      <w:r>
        <w:t>Vermeiden Sie unnötige Ausgaben.</w:t>
      </w:r>
    </w:p>
    <w:p>
      <w:r>
        <w:t>Bleiben Sie langfristig fokussiert.</w:t>
      </w:r>
    </w:p>
    <w:p>
      <w:pPr>
        <w:pStyle w:val="IntenseQuote"/>
      </w:pPr>
      <w:r>
        <w:t>Der Weg zur ersten Million beginnt mit dem ersten Schritt.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