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Notfallplan – Sofortmaßnahmen</w:t>
      </w:r>
    </w:p>
    <w:p>
      <w:pPr>
        <w:pStyle w:val="Heading2"/>
      </w:pPr>
      <w:r>
        <w:t>Erste Maßnahmen</w:t>
      </w:r>
    </w:p>
    <w:p>
      <w:pPr>
        <w:pStyle w:val="ListBullet"/>
      </w:pPr>
      <w:r>
        <w:t>1. Ruhe bewahren und Überblick verschaffen</w:t>
      </w:r>
    </w:p>
    <w:p>
      <w:pPr>
        <w:pStyle w:val="ListBullet"/>
      </w:pPr>
      <w:r>
        <w:t>2. Notruf wählen (112)</w:t>
      </w:r>
    </w:p>
    <w:p>
      <w:pPr>
        <w:pStyle w:val="ListBullet"/>
      </w:pPr>
      <w:r>
        <w:t>3. Erste-Hilfe-Maßnahmen einleiten</w:t>
      </w:r>
    </w:p>
    <w:p>
      <w:pPr>
        <w:pStyle w:val="Heading2"/>
      </w:pPr>
      <w:r>
        <w:t>Evakuierungsplan</w:t>
      </w:r>
    </w:p>
    <w:p>
      <w:pPr>
        <w:pStyle w:val="ListBullet"/>
      </w:pPr>
      <w:r>
        <w:t>Hauptausgänge: [Standort]</w:t>
      </w:r>
    </w:p>
    <w:p>
      <w:pPr>
        <w:pStyle w:val="ListBullet"/>
      </w:pPr>
      <w:r>
        <w:t>Treffpunkt im Notfall: [Ort]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