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Notfallrufnummern</w:t>
      </w:r>
    </w:p>
    <w:p>
      <w:pPr>
        <w:pStyle w:val="Heading1"/>
      </w:pPr>
      <w:r>
        <w:t>Notfallrufnummern</w:t>
      </w:r>
    </w:p>
    <w:p>
      <w:r>
        <w:t>**Notfallrufnummern für [Firma oder Haushalt]**</w:t>
        <w:br/>
        <w:br/>
        <w:t xml:space="preserve">**Ärztlicher Notdienst**: [Nummer]  </w:t>
        <w:br/>
        <w:t xml:space="preserve">**Feuerwehr**: [Nummer]  </w:t>
        <w:br/>
        <w:t xml:space="preserve">**Polizei**: [Nummer]  </w:t>
        <w:br/>
        <w:t xml:space="preserve">**Giftnotruf**: [Nummer]  </w:t>
        <w:br/>
        <w:br/>
        <w:t>**Weitere wichtige Kontakte**:</w:t>
        <w:br/>
        <w:t>- [Kontakt 1]: [Telefonnummer]</w:t>
        <w:br/>
        <w:t>- [Kontakt 2]: [Telefonnummer]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