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Verhaltenskodex</w:t>
      </w:r>
    </w:p>
    <w:p>
      <w:pPr>
        <w:pStyle w:val="Heading2"/>
      </w:pPr>
      <w:r>
        <w:t>Grundsätze</w:t>
      </w:r>
    </w:p>
    <w:p>
      <w:pPr>
        <w:pStyle w:val="ListBullet"/>
      </w:pPr>
      <w:r>
        <w:t>1. Respektvoller Umgang miteinander</w:t>
      </w:r>
    </w:p>
    <w:p>
      <w:pPr>
        <w:pStyle w:val="ListBullet"/>
      </w:pPr>
      <w:r>
        <w:t>2. Ehrlichkeit und Integrität</w:t>
      </w:r>
    </w:p>
    <w:p>
      <w:pPr>
        <w:pStyle w:val="ListBullet"/>
      </w:pPr>
      <w:r>
        <w:t>3. Vertraulichkeit wahren</w:t>
      </w:r>
    </w:p>
    <w:p>
      <w:pPr>
        <w:pStyle w:val="Heading2"/>
      </w:pPr>
      <w:r>
        <w:t>Konsequenzen</w:t>
      </w:r>
    </w:p>
    <w:p>
      <w:pPr>
        <w:pStyle w:val="ListBullet"/>
      </w:pPr>
      <w:r>
        <w:t>Verstöße können zu Sanktionen führen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